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5085" w14:textId="77777777" w:rsidR="000274F4" w:rsidRDefault="009E4D23" w:rsidP="00220B36">
      <w:pPr>
        <w:widowControl w:val="0"/>
        <w:tabs>
          <w:tab w:val="left" w:pos="7160"/>
        </w:tabs>
        <w:autoSpaceDE w:val="0"/>
        <w:autoSpaceDN w:val="0"/>
        <w:adjustRightInd w:val="0"/>
        <w:spacing w:after="0" w:line="240" w:lineRule="auto"/>
        <w:jc w:val="both"/>
        <w:rPr>
          <w:rFonts w:eastAsia="Times New Roman" w:cs="Times New Roman"/>
        </w:rPr>
      </w:pPr>
      <w:r>
        <w:rPr>
          <w:rFonts w:eastAsia="Times New Roman" w:cs="Times New Roman"/>
        </w:rPr>
        <w:tab/>
      </w:r>
    </w:p>
    <w:p w14:paraId="7E34D5FB" w14:textId="77777777" w:rsidR="000274F4" w:rsidRDefault="007F0859" w:rsidP="00967BB6">
      <w:pPr>
        <w:widowControl w:val="0"/>
        <w:autoSpaceDE w:val="0"/>
        <w:autoSpaceDN w:val="0"/>
        <w:adjustRightInd w:val="0"/>
        <w:spacing w:after="0" w:line="240" w:lineRule="auto"/>
        <w:jc w:val="right"/>
        <w:rPr>
          <w:rFonts w:eastAsia="Times New Roman" w:cs="Times New Roman"/>
        </w:rPr>
      </w:pPr>
      <w:r w:rsidRPr="007F0859">
        <w:rPr>
          <w:noProof/>
          <w:sz w:val="20"/>
        </w:rPr>
        <w:drawing>
          <wp:inline distT="0" distB="0" distL="0" distR="0" wp14:anchorId="1E0D5A60" wp14:editId="0150D2EB">
            <wp:extent cx="4361688" cy="128016"/>
            <wp:effectExtent l="0" t="0" r="0" b="5715"/>
            <wp:docPr id="3" name="Picture 3" descr="Outsourced global marketing of alternative + traditional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global marketing of alternative + traditional invest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688" cy="128016"/>
                    </a:xfrm>
                    <a:prstGeom prst="rect">
                      <a:avLst/>
                    </a:prstGeom>
                    <a:noFill/>
                    <a:ln>
                      <a:noFill/>
                    </a:ln>
                  </pic:spPr>
                </pic:pic>
              </a:graphicData>
            </a:graphic>
          </wp:inline>
        </w:drawing>
      </w:r>
    </w:p>
    <w:p w14:paraId="14D1B2D6" w14:textId="77777777" w:rsidR="00DE4DD3" w:rsidRDefault="00DE4DD3" w:rsidP="00070610">
      <w:pPr>
        <w:spacing w:after="0" w:line="240" w:lineRule="auto"/>
        <w:jc w:val="center"/>
        <w:rPr>
          <w:rFonts w:eastAsia="Times New Roman" w:cs="Times New Roman"/>
          <w:b/>
        </w:rPr>
      </w:pPr>
    </w:p>
    <w:p w14:paraId="502011F9" w14:textId="611746CC" w:rsidR="00FA58BE" w:rsidRPr="00070610" w:rsidRDefault="00FA58BE" w:rsidP="00070610">
      <w:pPr>
        <w:widowControl w:val="0"/>
        <w:autoSpaceDE w:val="0"/>
        <w:autoSpaceDN w:val="0"/>
        <w:adjustRightInd w:val="0"/>
        <w:spacing w:after="0" w:line="240" w:lineRule="auto"/>
        <w:jc w:val="both"/>
        <w:rPr>
          <w:rFonts w:eastAsia="Times New Roman" w:cs="Times New Roman"/>
        </w:rPr>
      </w:pPr>
      <w:r w:rsidRPr="00070610">
        <w:rPr>
          <w:rFonts w:eastAsia="Times New Roman" w:cs="Times New Roman"/>
        </w:rPr>
        <w:t xml:space="preserve">August </w:t>
      </w:r>
      <w:r w:rsidR="00D640F5" w:rsidRPr="00070610">
        <w:rPr>
          <w:rFonts w:eastAsia="Times New Roman" w:cs="Times New Roman"/>
        </w:rPr>
        <w:t>7</w:t>
      </w:r>
      <w:r w:rsidRPr="00070610">
        <w:rPr>
          <w:rFonts w:eastAsia="Times New Roman" w:cs="Times New Roman"/>
        </w:rPr>
        <w:t>, 2015</w:t>
      </w:r>
    </w:p>
    <w:p w14:paraId="795E4D7A" w14:textId="77777777" w:rsidR="00FA58BE" w:rsidRPr="00C473A3" w:rsidRDefault="00FA58BE" w:rsidP="00070610">
      <w:pPr>
        <w:widowControl w:val="0"/>
        <w:autoSpaceDE w:val="0"/>
        <w:autoSpaceDN w:val="0"/>
        <w:adjustRightInd w:val="0"/>
        <w:spacing w:after="0" w:line="240" w:lineRule="auto"/>
        <w:jc w:val="both"/>
        <w:rPr>
          <w:rFonts w:eastAsia="Times New Roman" w:cs="Times New Roman"/>
          <w:sz w:val="16"/>
        </w:rPr>
      </w:pPr>
    </w:p>
    <w:p w14:paraId="31CF4139" w14:textId="0833C4F1" w:rsidR="00FA58BE" w:rsidRPr="00902BB9" w:rsidRDefault="00902BB9" w:rsidP="00070610">
      <w:pPr>
        <w:widowControl w:val="0"/>
        <w:autoSpaceDE w:val="0"/>
        <w:autoSpaceDN w:val="0"/>
        <w:adjustRightInd w:val="0"/>
        <w:spacing w:after="0" w:line="240" w:lineRule="auto"/>
        <w:jc w:val="both"/>
        <w:rPr>
          <w:rFonts w:eastAsia="Times New Roman" w:cs="Times New Roman"/>
          <w:color w:val="FF0000"/>
        </w:rPr>
      </w:pPr>
      <w:r w:rsidRPr="00902BB9">
        <w:rPr>
          <w:color w:val="FF0000"/>
        </w:rPr>
        <w:t>[</w:t>
      </w:r>
      <w:proofErr w:type="gramStart"/>
      <w:r w:rsidRPr="00902BB9">
        <w:rPr>
          <w:color w:val="FF0000"/>
        </w:rPr>
        <w:t>Your</w:t>
      </w:r>
      <w:proofErr w:type="gramEnd"/>
      <w:r w:rsidRPr="00902BB9">
        <w:rPr>
          <w:color w:val="FF0000"/>
        </w:rPr>
        <w:t xml:space="preserve"> Representative]</w:t>
      </w:r>
    </w:p>
    <w:p w14:paraId="4D21ABA2" w14:textId="73900E0E" w:rsidR="008C7F92" w:rsidRPr="00070610" w:rsidRDefault="00070610" w:rsidP="00070610">
      <w:pPr>
        <w:spacing w:after="0" w:line="240" w:lineRule="auto"/>
        <w:rPr>
          <w:color w:val="000000" w:themeColor="text1"/>
        </w:rPr>
      </w:pPr>
      <w:r w:rsidRPr="00070610">
        <w:rPr>
          <w:color w:val="000000" w:themeColor="text1"/>
        </w:rPr>
        <w:t>US House of Representatives</w:t>
      </w:r>
      <w:r w:rsidR="00FA58BE" w:rsidRPr="00070610">
        <w:rPr>
          <w:color w:val="000000" w:themeColor="text1"/>
        </w:rPr>
        <w:tab/>
      </w:r>
    </w:p>
    <w:p w14:paraId="787828EB" w14:textId="45949A44" w:rsidR="00070610" w:rsidRPr="00070610" w:rsidRDefault="00902BB9" w:rsidP="00070610">
      <w:pPr>
        <w:spacing w:after="0" w:line="240" w:lineRule="auto"/>
        <w:rPr>
          <w:color w:val="000000" w:themeColor="text1"/>
        </w:rPr>
      </w:pPr>
      <w:r w:rsidRPr="00902BB9">
        <w:rPr>
          <w:color w:val="FF0000"/>
        </w:rPr>
        <w:t>[</w:t>
      </w:r>
      <w:proofErr w:type="gramStart"/>
      <w:r w:rsidRPr="00902BB9">
        <w:rPr>
          <w:color w:val="FF0000"/>
        </w:rPr>
        <w:t>the</w:t>
      </w:r>
      <w:proofErr w:type="gramEnd"/>
      <w:r w:rsidRPr="00902BB9">
        <w:rPr>
          <w:color w:val="FF0000"/>
        </w:rPr>
        <w:t xml:space="preserve"> district</w:t>
      </w:r>
      <w:r>
        <w:rPr>
          <w:color w:val="000000" w:themeColor="text1"/>
        </w:rPr>
        <w:t>]</w:t>
      </w:r>
      <w:r w:rsidR="00070610" w:rsidRPr="00070610">
        <w:rPr>
          <w:color w:val="000000" w:themeColor="text1"/>
        </w:rPr>
        <w:t xml:space="preserve"> Congressional District</w:t>
      </w:r>
    </w:p>
    <w:p w14:paraId="7B59EC3A" w14:textId="77777777" w:rsidR="008C7F92" w:rsidRPr="00C473A3" w:rsidRDefault="008C7F92" w:rsidP="00070610">
      <w:pPr>
        <w:spacing w:after="0" w:line="240" w:lineRule="auto"/>
        <w:rPr>
          <w:color w:val="000000" w:themeColor="text1"/>
          <w:sz w:val="16"/>
        </w:rPr>
      </w:pPr>
    </w:p>
    <w:p w14:paraId="43C86362" w14:textId="77777777" w:rsidR="008C7F92" w:rsidRPr="00070610" w:rsidRDefault="008C7F92" w:rsidP="00070610">
      <w:pPr>
        <w:spacing w:after="0" w:line="240" w:lineRule="auto"/>
        <w:rPr>
          <w:color w:val="000000" w:themeColor="text1"/>
        </w:rPr>
      </w:pPr>
      <w:r w:rsidRPr="00070610">
        <w:rPr>
          <w:color w:val="000000" w:themeColor="text1"/>
        </w:rPr>
        <w:t>Via Web Submission</w:t>
      </w:r>
    </w:p>
    <w:p w14:paraId="770603F1" w14:textId="7999793F" w:rsidR="00FA58BE" w:rsidRPr="00070610" w:rsidRDefault="00FA58BE" w:rsidP="00070610">
      <w:pPr>
        <w:spacing w:after="0" w:line="240" w:lineRule="auto"/>
        <w:rPr>
          <w:color w:val="000000" w:themeColor="text1"/>
        </w:rPr>
      </w:pPr>
      <w:r w:rsidRPr="00070610">
        <w:rPr>
          <w:color w:val="000000" w:themeColor="text1"/>
        </w:rPr>
        <w:tab/>
      </w:r>
      <w:r w:rsidRPr="00070610">
        <w:rPr>
          <w:color w:val="000000" w:themeColor="text1"/>
        </w:rPr>
        <w:tab/>
      </w:r>
    </w:p>
    <w:p w14:paraId="5409120E" w14:textId="07492E4E" w:rsidR="001F0F93" w:rsidRPr="00070610" w:rsidRDefault="001F0F93" w:rsidP="00070610">
      <w:pPr>
        <w:spacing w:after="0" w:line="240" w:lineRule="auto"/>
        <w:rPr>
          <w:color w:val="000000" w:themeColor="text1"/>
        </w:rPr>
      </w:pPr>
      <w:r w:rsidRPr="00070610">
        <w:rPr>
          <w:color w:val="000000" w:themeColor="text1"/>
        </w:rPr>
        <w:t>Dear</w:t>
      </w:r>
      <w:r w:rsidR="00360D35" w:rsidRPr="00070610">
        <w:rPr>
          <w:color w:val="000000" w:themeColor="text1"/>
        </w:rPr>
        <w:t xml:space="preserve"> </w:t>
      </w:r>
      <w:r w:rsidR="00902BB9">
        <w:rPr>
          <w:color w:val="000000" w:themeColor="text1"/>
        </w:rPr>
        <w:t>[</w:t>
      </w:r>
      <w:r w:rsidR="00902BB9" w:rsidRPr="00902BB9">
        <w:rPr>
          <w:color w:val="FF0000"/>
        </w:rPr>
        <w:t>your Representative</w:t>
      </w:r>
      <w:r w:rsidR="00902BB9">
        <w:rPr>
          <w:color w:val="000000" w:themeColor="text1"/>
        </w:rPr>
        <w:t>]</w:t>
      </w:r>
      <w:r w:rsidR="00A5385E" w:rsidRPr="00070610">
        <w:rPr>
          <w:color w:val="000000" w:themeColor="text1"/>
        </w:rPr>
        <w:t>,</w:t>
      </w:r>
    </w:p>
    <w:p w14:paraId="511C3744" w14:textId="77777777" w:rsidR="00070610" w:rsidRPr="00C473A3" w:rsidRDefault="00070610" w:rsidP="00070610">
      <w:pPr>
        <w:spacing w:after="0" w:line="240" w:lineRule="auto"/>
        <w:rPr>
          <w:color w:val="000000" w:themeColor="text1"/>
          <w:sz w:val="18"/>
        </w:rPr>
      </w:pPr>
    </w:p>
    <w:p w14:paraId="21818366" w14:textId="2B4ADDE9" w:rsidR="00437974" w:rsidRDefault="008C7F92" w:rsidP="00437974">
      <w:pPr>
        <w:spacing w:after="0" w:line="240" w:lineRule="auto"/>
        <w:jc w:val="both"/>
        <w:rPr>
          <w:color w:val="000000" w:themeColor="text1"/>
        </w:rPr>
      </w:pPr>
      <w:r w:rsidRPr="00070610">
        <w:rPr>
          <w:color w:val="000000" w:themeColor="text1"/>
        </w:rPr>
        <w:t>I am wr</w:t>
      </w:r>
      <w:r w:rsidR="00313AD0">
        <w:rPr>
          <w:color w:val="000000" w:themeColor="text1"/>
        </w:rPr>
        <w:t>iting to you as a constituent.  A</w:t>
      </w:r>
      <w:r w:rsidR="00437974" w:rsidRPr="00756D79">
        <w:rPr>
          <w:color w:val="000000" w:themeColor="text1"/>
        </w:rPr>
        <w:t xml:space="preserve"> letter </w:t>
      </w:r>
      <w:r w:rsidR="00313AD0">
        <w:rPr>
          <w:color w:val="000000" w:themeColor="text1"/>
        </w:rPr>
        <w:t xml:space="preserve">was recently sent </w:t>
      </w:r>
      <w:r w:rsidR="00437974" w:rsidRPr="00756D79">
        <w:rPr>
          <w:color w:val="000000" w:themeColor="text1"/>
        </w:rPr>
        <w:t>to Lynnette Kelly, Executive Director of the MSRB and Mary Jo White, Chair of the SEC from the Third Party Marketers Association (“3PM”) which describe the untenable position Third Party Marketers have been put in by the SEC and MSRB.  For the sake of efficiency, you will find a summary of the letter which highlights 3PM’s key arguments.  Please feel free to contact me for the full letter</w:t>
      </w:r>
      <w:r w:rsidR="00437974">
        <w:rPr>
          <w:color w:val="000000" w:themeColor="text1"/>
        </w:rPr>
        <w:t xml:space="preserve">. </w:t>
      </w:r>
      <w:bookmarkStart w:id="0" w:name="_GoBack"/>
      <w:bookmarkEnd w:id="0"/>
    </w:p>
    <w:p w14:paraId="1237A9C9" w14:textId="503522B6" w:rsidR="00070610" w:rsidRDefault="00070610" w:rsidP="00437974">
      <w:pPr>
        <w:spacing w:after="0" w:line="240" w:lineRule="auto"/>
        <w:jc w:val="both"/>
        <w:rPr>
          <w:color w:val="000000" w:themeColor="text1"/>
          <w:shd w:val="clear" w:color="auto" w:fill="FFFFFF"/>
        </w:rPr>
      </w:pPr>
    </w:p>
    <w:p w14:paraId="6CEA3147" w14:textId="69100EDA" w:rsidR="008C7F92" w:rsidRPr="00D860DB" w:rsidRDefault="00902BB9" w:rsidP="00070610">
      <w:pPr>
        <w:spacing w:after="0" w:line="240" w:lineRule="auto"/>
        <w:rPr>
          <w:color w:val="FF0000"/>
        </w:rPr>
      </w:pPr>
      <w:r w:rsidRPr="00D860DB">
        <w:rPr>
          <w:color w:val="FF0000"/>
          <w:shd w:val="clear" w:color="auto" w:fill="FFFFFF"/>
        </w:rPr>
        <w:t>[Customize to your own situation]</w:t>
      </w:r>
      <w:r w:rsidR="008C7F92" w:rsidRPr="00D860DB">
        <w:rPr>
          <w:color w:val="FF0000"/>
          <w:shd w:val="clear" w:color="auto" w:fill="FFFFFF"/>
        </w:rPr>
        <w:t xml:space="preserve">My firm, Tessera Capital Partners, LLC </w:t>
      </w:r>
      <w:r w:rsidR="00D311D8" w:rsidRPr="00D860DB">
        <w:rPr>
          <w:color w:val="FF0000"/>
          <w:shd w:val="clear" w:color="auto" w:fill="FFFFFF"/>
        </w:rPr>
        <w:t xml:space="preserve">is a Third Party Marketing firm and </w:t>
      </w:r>
      <w:r w:rsidR="008C7F92" w:rsidRPr="00D860DB">
        <w:rPr>
          <w:color w:val="FF0000"/>
          <w:shd w:val="clear" w:color="auto" w:fill="FFFFFF"/>
        </w:rPr>
        <w:t>is cur</w:t>
      </w:r>
      <w:r w:rsidR="00070610" w:rsidRPr="00D860DB">
        <w:rPr>
          <w:color w:val="FF0000"/>
          <w:shd w:val="clear" w:color="auto" w:fill="FFFFFF"/>
        </w:rPr>
        <w:t xml:space="preserve">rently located in Pittsford NY.  </w:t>
      </w:r>
      <w:r w:rsidR="008C7F92" w:rsidRPr="00D860DB">
        <w:rPr>
          <w:color w:val="FF0000"/>
          <w:shd w:val="clear" w:color="auto" w:fill="FFFFFF"/>
        </w:rPr>
        <w:t>I have been a life</w:t>
      </w:r>
      <w:r w:rsidR="00D311D8" w:rsidRPr="00D860DB">
        <w:rPr>
          <w:color w:val="FF0000"/>
          <w:shd w:val="clear" w:color="auto" w:fill="FFFFFF"/>
        </w:rPr>
        <w:t>-</w:t>
      </w:r>
      <w:r w:rsidR="008C7F92" w:rsidRPr="00D860DB">
        <w:rPr>
          <w:color w:val="FF0000"/>
          <w:shd w:val="clear" w:color="auto" w:fill="FFFFFF"/>
        </w:rPr>
        <w:t>long resident of the State of New York</w:t>
      </w:r>
      <w:r w:rsidR="00070610" w:rsidRPr="00D860DB">
        <w:rPr>
          <w:color w:val="FF0000"/>
          <w:shd w:val="clear" w:color="auto" w:fill="FFFFFF"/>
        </w:rPr>
        <w:t xml:space="preserve"> and have lived in the Rochester area since 2010</w:t>
      </w:r>
      <w:r w:rsidR="008C7F92" w:rsidRPr="00D860DB">
        <w:rPr>
          <w:color w:val="FF0000"/>
          <w:shd w:val="clear" w:color="auto" w:fill="FFFFFF"/>
        </w:rPr>
        <w:t>.  In addition, I current</w:t>
      </w:r>
      <w:r w:rsidR="00D311D8" w:rsidRPr="00D860DB">
        <w:rPr>
          <w:color w:val="FF0000"/>
          <w:shd w:val="clear" w:color="auto" w:fill="FFFFFF"/>
        </w:rPr>
        <w:t>ly serve as the</w:t>
      </w:r>
      <w:r w:rsidR="008C7F92" w:rsidRPr="00D860DB">
        <w:rPr>
          <w:color w:val="FF0000"/>
          <w:shd w:val="clear" w:color="auto" w:fill="FFFFFF"/>
        </w:rPr>
        <w:t xml:space="preserve"> Chairman of the Board of Directors for 3PM and was previously the Association</w:t>
      </w:r>
      <w:r w:rsidR="00D311D8" w:rsidRPr="00D860DB">
        <w:rPr>
          <w:color w:val="FF0000"/>
          <w:shd w:val="clear" w:color="auto" w:fill="FFFFFF"/>
        </w:rPr>
        <w:t>’</w:t>
      </w:r>
      <w:r w:rsidR="008C7F92" w:rsidRPr="00D860DB">
        <w:rPr>
          <w:color w:val="FF0000"/>
          <w:shd w:val="clear" w:color="auto" w:fill="FFFFFF"/>
        </w:rPr>
        <w:t xml:space="preserve">s President for more than 5 years.  </w:t>
      </w:r>
    </w:p>
    <w:p w14:paraId="7C793611" w14:textId="77777777" w:rsidR="00070610" w:rsidRDefault="00070610" w:rsidP="00070610">
      <w:pPr>
        <w:autoSpaceDE w:val="0"/>
        <w:autoSpaceDN w:val="0"/>
        <w:adjustRightInd w:val="0"/>
        <w:spacing w:after="0" w:line="240" w:lineRule="auto"/>
        <w:jc w:val="both"/>
        <w:rPr>
          <w:color w:val="000000" w:themeColor="text1"/>
          <w:shd w:val="clear" w:color="auto" w:fill="FFFFFF"/>
        </w:rPr>
      </w:pPr>
    </w:p>
    <w:p w14:paraId="62A1A11D" w14:textId="7FFC15C7" w:rsidR="00D311D8" w:rsidRPr="00070610" w:rsidRDefault="0027022F" w:rsidP="00070610">
      <w:pPr>
        <w:autoSpaceDE w:val="0"/>
        <w:autoSpaceDN w:val="0"/>
        <w:adjustRightInd w:val="0"/>
        <w:spacing w:after="0" w:line="240" w:lineRule="auto"/>
        <w:jc w:val="both"/>
        <w:rPr>
          <w:color w:val="000000" w:themeColor="text1"/>
        </w:rPr>
      </w:pPr>
      <w:r w:rsidRPr="00070610">
        <w:rPr>
          <w:color w:val="000000" w:themeColor="text1"/>
          <w:shd w:val="clear" w:color="auto" w:fill="FFFFFF"/>
        </w:rPr>
        <w:t>Third Party Marketers</w:t>
      </w:r>
      <w:r w:rsidR="00D311D8" w:rsidRPr="00070610">
        <w:rPr>
          <w:color w:val="000000" w:themeColor="text1"/>
          <w:shd w:val="clear" w:color="auto" w:fill="FFFFFF"/>
        </w:rPr>
        <w:t xml:space="preserve"> are enraged by the treatment of our industry by the Federal Regulators, despite the multitude of efforts undertaken by 3PM and other industry participants to convince these agencies to enact</w:t>
      </w:r>
      <w:r w:rsidRPr="00070610">
        <w:rPr>
          <w:color w:val="000000" w:themeColor="text1"/>
          <w:shd w:val="clear" w:color="auto" w:fill="FFFFFF"/>
        </w:rPr>
        <w:t xml:space="preserve"> regulations that is</w:t>
      </w:r>
      <w:r w:rsidR="00D311D8" w:rsidRPr="00070610">
        <w:rPr>
          <w:color w:val="000000" w:themeColor="text1"/>
          <w:shd w:val="clear" w:color="auto" w:fill="FFFFFF"/>
        </w:rPr>
        <w:t xml:space="preserve"> fair to the firms they oversee.  We believe that our efforts have been ignored and are in fact not adding any additional investor protect</w:t>
      </w:r>
      <w:r w:rsidRPr="00070610">
        <w:rPr>
          <w:color w:val="000000" w:themeColor="text1"/>
          <w:shd w:val="clear" w:color="auto" w:fill="FFFFFF"/>
        </w:rPr>
        <w:t>ion</w:t>
      </w:r>
      <w:r w:rsidR="00D311D8" w:rsidRPr="00070610">
        <w:rPr>
          <w:color w:val="000000" w:themeColor="text1"/>
          <w:shd w:val="clear" w:color="auto" w:fill="FFFFFF"/>
        </w:rPr>
        <w:t xml:space="preserve">s, but rather leaving loopholes for unscrupulous actors to injure Municipalities.  </w:t>
      </w:r>
    </w:p>
    <w:p w14:paraId="62373FC9" w14:textId="77777777" w:rsidR="00D311D8" w:rsidRPr="00070610" w:rsidRDefault="00D311D8" w:rsidP="00070610">
      <w:pPr>
        <w:autoSpaceDE w:val="0"/>
        <w:autoSpaceDN w:val="0"/>
        <w:adjustRightInd w:val="0"/>
        <w:spacing w:after="0" w:line="240" w:lineRule="auto"/>
        <w:jc w:val="both"/>
        <w:rPr>
          <w:color w:val="000000" w:themeColor="text1"/>
          <w:sz w:val="16"/>
        </w:rPr>
      </w:pPr>
    </w:p>
    <w:p w14:paraId="092B1D57" w14:textId="0926E999" w:rsidR="00D311D8" w:rsidRPr="00070610" w:rsidRDefault="008C7F92" w:rsidP="00070610">
      <w:pPr>
        <w:autoSpaceDE w:val="0"/>
        <w:autoSpaceDN w:val="0"/>
        <w:adjustRightInd w:val="0"/>
        <w:spacing w:after="0" w:line="240" w:lineRule="auto"/>
        <w:jc w:val="both"/>
        <w:rPr>
          <w:color w:val="000000" w:themeColor="text1"/>
          <w:shd w:val="clear" w:color="auto" w:fill="FFFFFF"/>
        </w:rPr>
      </w:pPr>
      <w:r w:rsidRPr="00070610">
        <w:rPr>
          <w:color w:val="000000" w:themeColor="text1"/>
          <w:shd w:val="clear" w:color="auto" w:fill="FFFFFF"/>
        </w:rPr>
        <w:t>I</w:t>
      </w:r>
      <w:r w:rsidR="001F0F93" w:rsidRPr="00070610">
        <w:rPr>
          <w:color w:val="000000" w:themeColor="text1"/>
          <w:shd w:val="clear" w:color="auto" w:fill="FFFFFF"/>
        </w:rPr>
        <w:t xml:space="preserve"> respectfully ask for your assistance before this issue goes too far and cannot be reversed.  </w:t>
      </w:r>
      <w:r w:rsidR="00D311D8" w:rsidRPr="00070610">
        <w:rPr>
          <w:color w:val="000000" w:themeColor="text1"/>
          <w:shd w:val="clear" w:color="auto" w:fill="FFFFFF"/>
        </w:rPr>
        <w:t xml:space="preserve">Please urge Chairman </w:t>
      </w:r>
      <w:proofErr w:type="spellStart"/>
      <w:r w:rsidR="0009250C">
        <w:rPr>
          <w:color w:val="000000" w:themeColor="text1"/>
          <w:shd w:val="clear" w:color="auto" w:fill="FFFFFF"/>
        </w:rPr>
        <w:t>Hensarling</w:t>
      </w:r>
      <w:proofErr w:type="spellEnd"/>
      <w:r w:rsidR="00D311D8" w:rsidRPr="00070610">
        <w:rPr>
          <w:color w:val="000000" w:themeColor="text1"/>
          <w:shd w:val="clear" w:color="auto" w:fill="FFFFFF"/>
        </w:rPr>
        <w:t xml:space="preserve"> to use the powers of the </w:t>
      </w:r>
      <w:r w:rsidR="0009250C">
        <w:rPr>
          <w:color w:val="000000" w:themeColor="text1"/>
          <w:shd w:val="clear" w:color="auto" w:fill="FFFFFF"/>
        </w:rPr>
        <w:t>House</w:t>
      </w:r>
      <w:r w:rsidR="00D311D8" w:rsidRPr="00070610">
        <w:rPr>
          <w:color w:val="000000" w:themeColor="text1"/>
          <w:shd w:val="clear" w:color="auto" w:fill="FFFFFF"/>
        </w:rPr>
        <w:t xml:space="preserve"> Committee on </w:t>
      </w:r>
      <w:r w:rsidR="0009250C">
        <w:rPr>
          <w:color w:val="000000" w:themeColor="text1"/>
          <w:shd w:val="clear" w:color="auto" w:fill="FFFFFF"/>
        </w:rPr>
        <w:t>Financial Services</w:t>
      </w:r>
      <w:r w:rsidR="00D311D8" w:rsidRPr="00070610">
        <w:rPr>
          <w:color w:val="000000" w:themeColor="text1"/>
          <w:shd w:val="clear" w:color="auto" w:fill="FFFFFF"/>
        </w:rPr>
        <w:t xml:space="preserve"> to examine the MA regulation</w:t>
      </w:r>
      <w:r w:rsidR="0027022F" w:rsidRPr="00070610">
        <w:rPr>
          <w:color w:val="000000" w:themeColor="text1"/>
          <w:shd w:val="clear" w:color="auto" w:fill="FFFFFF"/>
        </w:rPr>
        <w:t>s</w:t>
      </w:r>
      <w:r w:rsidR="00D311D8" w:rsidRPr="00070610">
        <w:rPr>
          <w:color w:val="000000" w:themeColor="text1"/>
          <w:shd w:val="clear" w:color="auto" w:fill="FFFFFF"/>
        </w:rPr>
        <w:t xml:space="preserve"> written by the MSRB and approved by the SEC, specifically as </w:t>
      </w:r>
      <w:r w:rsidR="0027022F" w:rsidRPr="00070610">
        <w:rPr>
          <w:color w:val="000000" w:themeColor="text1"/>
          <w:shd w:val="clear" w:color="auto" w:fill="FFFFFF"/>
        </w:rPr>
        <w:t>they</w:t>
      </w:r>
      <w:r w:rsidR="00D311D8" w:rsidRPr="00070610">
        <w:rPr>
          <w:color w:val="000000" w:themeColor="text1"/>
          <w:shd w:val="clear" w:color="auto" w:fill="FFFFFF"/>
        </w:rPr>
        <w:t xml:space="preserve"> relate</w:t>
      </w:r>
      <w:r w:rsidR="0027022F" w:rsidRPr="00070610">
        <w:rPr>
          <w:color w:val="000000" w:themeColor="text1"/>
          <w:shd w:val="clear" w:color="auto" w:fill="FFFFFF"/>
        </w:rPr>
        <w:t xml:space="preserve"> to Third Party Marketers and to</w:t>
      </w:r>
      <w:r w:rsidR="00D311D8" w:rsidRPr="00070610">
        <w:rPr>
          <w:color w:val="000000" w:themeColor="text1"/>
          <w:shd w:val="clear" w:color="auto" w:fill="FFFFFF"/>
        </w:rPr>
        <w:t xml:space="preserve"> the qualifying examination. </w:t>
      </w:r>
      <w:r w:rsidR="0027022F" w:rsidRPr="00070610">
        <w:rPr>
          <w:color w:val="000000" w:themeColor="text1"/>
          <w:shd w:val="clear" w:color="auto" w:fill="FFFFFF"/>
        </w:rPr>
        <w:t xml:space="preserve"> </w:t>
      </w:r>
      <w:r w:rsidR="00D311D8" w:rsidRPr="00070610">
        <w:rPr>
          <w:color w:val="000000" w:themeColor="text1"/>
          <w:shd w:val="clear" w:color="auto" w:fill="FFFFFF"/>
        </w:rPr>
        <w:t xml:space="preserve">Our fear is </w:t>
      </w:r>
      <w:r w:rsidR="0027022F" w:rsidRPr="00070610">
        <w:rPr>
          <w:color w:val="000000" w:themeColor="text1"/>
          <w:shd w:val="clear" w:color="auto" w:fill="FFFFFF"/>
        </w:rPr>
        <w:t xml:space="preserve">that </w:t>
      </w:r>
      <w:r w:rsidR="00D311D8" w:rsidRPr="00070610">
        <w:rPr>
          <w:color w:val="000000" w:themeColor="text1"/>
          <w:shd w:val="clear" w:color="auto" w:fill="FFFFFF"/>
        </w:rPr>
        <w:t xml:space="preserve">if this situation is not remedied, the MSRB and SEC will continue to stray off the proper path of protecting investors.  </w:t>
      </w:r>
    </w:p>
    <w:p w14:paraId="6EAF1153" w14:textId="77777777" w:rsidR="00D311D8" w:rsidRPr="00070610" w:rsidRDefault="00D311D8" w:rsidP="00070610">
      <w:pPr>
        <w:autoSpaceDE w:val="0"/>
        <w:autoSpaceDN w:val="0"/>
        <w:adjustRightInd w:val="0"/>
        <w:spacing w:after="0" w:line="240" w:lineRule="auto"/>
        <w:jc w:val="both"/>
        <w:rPr>
          <w:color w:val="000000" w:themeColor="text1"/>
          <w:sz w:val="16"/>
          <w:shd w:val="clear" w:color="auto" w:fill="FFFFFF"/>
        </w:rPr>
      </w:pPr>
    </w:p>
    <w:p w14:paraId="1AAEFD35" w14:textId="457F5667" w:rsidR="00DE4DD3" w:rsidRPr="00070610" w:rsidRDefault="00D311D8" w:rsidP="00070610">
      <w:pPr>
        <w:autoSpaceDE w:val="0"/>
        <w:autoSpaceDN w:val="0"/>
        <w:adjustRightInd w:val="0"/>
        <w:spacing w:after="0" w:line="240" w:lineRule="auto"/>
        <w:jc w:val="both"/>
        <w:rPr>
          <w:rFonts w:ascii="Calibri" w:eastAsia="Calibri" w:hAnsi="Calibri" w:cs="Calibri"/>
        </w:rPr>
      </w:pPr>
      <w:r w:rsidRPr="00070610">
        <w:rPr>
          <w:color w:val="000000" w:themeColor="text1"/>
          <w:shd w:val="clear" w:color="auto" w:fill="FFFFFF"/>
        </w:rPr>
        <w:t>T</w:t>
      </w:r>
      <w:r w:rsidR="001F0F93" w:rsidRPr="00070610">
        <w:rPr>
          <w:rFonts w:ascii="Calibri" w:eastAsia="Calibri" w:hAnsi="Calibri" w:cs="Calibri"/>
        </w:rPr>
        <w:t>his is an extremely important issue to Third Party Marketers</w:t>
      </w:r>
      <w:r w:rsidR="008C7F92" w:rsidRPr="00070610">
        <w:rPr>
          <w:rFonts w:ascii="Calibri" w:eastAsia="Calibri" w:hAnsi="Calibri" w:cs="Calibri"/>
        </w:rPr>
        <w:t>, to</w:t>
      </w:r>
      <w:r w:rsidR="001F0F93" w:rsidRPr="00070610">
        <w:rPr>
          <w:rFonts w:ascii="Calibri" w:eastAsia="Calibri" w:hAnsi="Calibri" w:cs="Calibri"/>
        </w:rPr>
        <w:t xml:space="preserve"> 3PM</w:t>
      </w:r>
      <w:r w:rsidR="008C7F92" w:rsidRPr="00070610">
        <w:rPr>
          <w:rFonts w:ascii="Calibri" w:eastAsia="Calibri" w:hAnsi="Calibri" w:cs="Calibri"/>
        </w:rPr>
        <w:t xml:space="preserve"> and to me personally</w:t>
      </w:r>
      <w:r w:rsidR="001F0F93" w:rsidRPr="00070610">
        <w:rPr>
          <w:rFonts w:ascii="Calibri" w:eastAsia="Calibri" w:hAnsi="Calibri" w:cs="Calibri"/>
        </w:rPr>
        <w:t xml:space="preserve">, one which </w:t>
      </w:r>
      <w:r w:rsidR="008C7F92" w:rsidRPr="00070610">
        <w:rPr>
          <w:rFonts w:ascii="Calibri" w:eastAsia="Calibri" w:hAnsi="Calibri" w:cs="Calibri"/>
        </w:rPr>
        <w:t xml:space="preserve">I believe </w:t>
      </w:r>
      <w:r w:rsidR="001F0F93" w:rsidRPr="00070610">
        <w:rPr>
          <w:rFonts w:ascii="Calibri" w:eastAsia="Calibri" w:hAnsi="Calibri" w:cs="Calibri"/>
        </w:rPr>
        <w:t xml:space="preserve">warrants fair resolution. </w:t>
      </w:r>
      <w:r w:rsidR="008C7F92" w:rsidRPr="00070610">
        <w:rPr>
          <w:rFonts w:ascii="Calibri" w:eastAsia="Calibri" w:hAnsi="Calibri" w:cs="Calibri"/>
        </w:rPr>
        <w:t xml:space="preserve"> As such, I</w:t>
      </w:r>
      <w:r w:rsidR="001F0F93" w:rsidRPr="00070610">
        <w:rPr>
          <w:rFonts w:ascii="Calibri" w:eastAsia="Calibri" w:hAnsi="Calibri" w:cs="Calibri"/>
        </w:rPr>
        <w:t xml:space="preserve"> would welcome a</w:t>
      </w:r>
      <w:r w:rsidR="00DE4DD3" w:rsidRPr="00070610">
        <w:rPr>
          <w:rFonts w:ascii="Calibri" w:eastAsia="Calibri" w:hAnsi="Calibri" w:cs="Calibri"/>
        </w:rPr>
        <w:t xml:space="preserve">n opportunity to speak with you </w:t>
      </w:r>
      <w:r w:rsidR="001F0F93" w:rsidRPr="00070610">
        <w:rPr>
          <w:rFonts w:ascii="Calibri" w:eastAsia="Calibri" w:hAnsi="Calibri" w:cs="Calibri"/>
        </w:rPr>
        <w:t xml:space="preserve">either by conference call or at a face-to-face meeting </w:t>
      </w:r>
      <w:r w:rsidR="00DE4DD3" w:rsidRPr="00070610">
        <w:rPr>
          <w:rFonts w:ascii="Calibri" w:eastAsia="Calibri" w:hAnsi="Calibri" w:cs="Calibri"/>
        </w:rPr>
        <w:t>where we can</w:t>
      </w:r>
      <w:r w:rsidR="001F0F93" w:rsidRPr="00070610">
        <w:rPr>
          <w:rFonts w:ascii="Calibri" w:eastAsia="Calibri" w:hAnsi="Calibri" w:cs="Calibri"/>
        </w:rPr>
        <w:t xml:space="preserve"> </w:t>
      </w:r>
      <w:r w:rsidR="008C7F92" w:rsidRPr="00070610">
        <w:rPr>
          <w:rFonts w:ascii="Calibri" w:eastAsia="Calibri" w:hAnsi="Calibri" w:cs="Calibri"/>
        </w:rPr>
        <w:t xml:space="preserve">discuss the issue in more detail and </w:t>
      </w:r>
      <w:r w:rsidR="001F0F93" w:rsidRPr="00070610">
        <w:rPr>
          <w:rFonts w:ascii="Calibri" w:eastAsia="Calibri" w:hAnsi="Calibri" w:cs="Calibri"/>
        </w:rPr>
        <w:t>collectively work to find constructive methods to improve the status and treatment of Third Party Marketers</w:t>
      </w:r>
      <w:r w:rsidR="008C7F92" w:rsidRPr="00070610">
        <w:rPr>
          <w:rFonts w:ascii="Calibri" w:eastAsia="Calibri" w:hAnsi="Calibri" w:cs="Calibri"/>
        </w:rPr>
        <w:t xml:space="preserve"> and improve investor protections</w:t>
      </w:r>
      <w:r w:rsidR="001F0F93" w:rsidRPr="00070610">
        <w:rPr>
          <w:rFonts w:ascii="Calibri" w:eastAsia="Calibri" w:hAnsi="Calibri" w:cs="Calibri"/>
        </w:rPr>
        <w:t>. Please feel free to contact me directly by phone</w:t>
      </w:r>
      <w:r w:rsidR="00D860DB">
        <w:rPr>
          <w:rFonts w:ascii="Calibri" w:eastAsia="Calibri" w:hAnsi="Calibri" w:cs="Calibri"/>
        </w:rPr>
        <w:t xml:space="preserve"> </w:t>
      </w:r>
      <w:r w:rsidR="00D860DB" w:rsidRPr="00D860DB">
        <w:rPr>
          <w:rFonts w:ascii="Calibri" w:eastAsia="Calibri" w:hAnsi="Calibri" w:cs="Calibri"/>
          <w:color w:val="FF0000"/>
        </w:rPr>
        <w:t>[Your Contact Information]</w:t>
      </w:r>
      <w:r w:rsidR="001F0F93" w:rsidRPr="00D860DB">
        <w:rPr>
          <w:rFonts w:ascii="Calibri" w:eastAsia="Calibri" w:hAnsi="Calibri" w:cs="Calibri"/>
          <w:color w:val="FF0000"/>
        </w:rPr>
        <w:t xml:space="preserve"> at (585) 203-1480 or by email at </w:t>
      </w:r>
      <w:hyperlink r:id="rId10" w:history="1">
        <w:r w:rsidR="001F0F93" w:rsidRPr="00D860DB">
          <w:rPr>
            <w:rFonts w:ascii="Calibri" w:eastAsia="Calibri" w:hAnsi="Calibri" w:cs="Calibri"/>
            <w:color w:val="FF0000"/>
            <w:u w:val="single"/>
          </w:rPr>
          <w:t>donna.dimaria@tesseracapital.com</w:t>
        </w:r>
      </w:hyperlink>
      <w:r w:rsidR="001F0F93" w:rsidRPr="00070610">
        <w:rPr>
          <w:rFonts w:ascii="Calibri" w:eastAsia="Calibri" w:hAnsi="Calibri" w:cs="Calibri"/>
        </w:rPr>
        <w:t xml:space="preserve">. </w:t>
      </w:r>
      <w:r w:rsidR="00DE4DD3" w:rsidRPr="00070610">
        <w:rPr>
          <w:rFonts w:ascii="Calibri" w:eastAsia="Calibri" w:hAnsi="Calibri" w:cs="Calibri"/>
        </w:rPr>
        <w:t xml:space="preserve">Thank you in advance for your consideration.  </w:t>
      </w:r>
    </w:p>
    <w:p w14:paraId="76BD585A"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p>
    <w:p w14:paraId="6D61203C"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r w:rsidRPr="00070610">
        <w:rPr>
          <w:rFonts w:ascii="Calibri" w:eastAsia="Calibri" w:hAnsi="Calibri" w:cs="Calibri"/>
        </w:rPr>
        <w:t xml:space="preserve">Regards, </w:t>
      </w:r>
    </w:p>
    <w:p w14:paraId="621FC53D" w14:textId="77777777" w:rsidR="00DE4DD3" w:rsidRPr="00070610" w:rsidRDefault="00DE4DD3" w:rsidP="00070610">
      <w:pPr>
        <w:autoSpaceDE w:val="0"/>
        <w:autoSpaceDN w:val="0"/>
        <w:adjustRightInd w:val="0"/>
        <w:spacing w:after="0" w:line="240" w:lineRule="auto"/>
        <w:jc w:val="both"/>
        <w:rPr>
          <w:rFonts w:ascii="Calibri" w:eastAsia="Calibri" w:hAnsi="Calibri" w:cs="Calibri"/>
        </w:rPr>
      </w:pPr>
    </w:p>
    <w:p w14:paraId="77DEA806" w14:textId="77777777" w:rsidR="00DE4DD3" w:rsidRPr="00D860DB" w:rsidRDefault="00DE4DD3" w:rsidP="00070610">
      <w:pPr>
        <w:autoSpaceDE w:val="0"/>
        <w:autoSpaceDN w:val="0"/>
        <w:adjustRightInd w:val="0"/>
        <w:spacing w:after="0" w:line="240" w:lineRule="auto"/>
        <w:jc w:val="both"/>
        <w:rPr>
          <w:rFonts w:ascii="Calibri" w:eastAsia="Calibri" w:hAnsi="Calibri" w:cs="Calibri"/>
          <w:color w:val="FF0000"/>
        </w:rPr>
      </w:pPr>
      <w:r w:rsidRPr="00070610">
        <w:rPr>
          <w:rFonts w:ascii="Calibri" w:eastAsia="Calibri" w:hAnsi="Calibri" w:cs="Calibri"/>
        </w:rPr>
        <w:br/>
      </w:r>
      <w:r w:rsidRPr="00D860DB">
        <w:rPr>
          <w:rFonts w:ascii="Calibri" w:eastAsia="Calibri" w:hAnsi="Calibri" w:cs="Calibri"/>
          <w:color w:val="FF0000"/>
        </w:rPr>
        <w:t>Donna DiMaria</w:t>
      </w:r>
    </w:p>
    <w:p w14:paraId="5E4CA720" w14:textId="77777777" w:rsidR="00D640F5" w:rsidRPr="00D860DB" w:rsidRDefault="00D640F5" w:rsidP="00DE4DD3">
      <w:pPr>
        <w:autoSpaceDE w:val="0"/>
        <w:autoSpaceDN w:val="0"/>
        <w:adjustRightInd w:val="0"/>
        <w:spacing w:after="0"/>
        <w:jc w:val="both"/>
        <w:rPr>
          <w:rFonts w:ascii="Calibri" w:eastAsia="Calibri" w:hAnsi="Calibri" w:cs="Calibri"/>
          <w:color w:val="FF0000"/>
        </w:rPr>
      </w:pPr>
      <w:r w:rsidRPr="00D860DB">
        <w:rPr>
          <w:rFonts w:ascii="Calibri" w:eastAsia="Calibri" w:hAnsi="Calibri" w:cs="Calibri"/>
          <w:color w:val="FF0000"/>
        </w:rPr>
        <w:t>CEO / CCO Tessera Capital Partners, LLC</w:t>
      </w:r>
    </w:p>
    <w:p w14:paraId="6CB85612" w14:textId="69BFF1B8" w:rsidR="00AF10B7" w:rsidRPr="00AF10B7" w:rsidRDefault="00070610" w:rsidP="00FA58BE">
      <w:pPr>
        <w:spacing w:after="0" w:line="264" w:lineRule="auto"/>
        <w:jc w:val="center"/>
        <w:rPr>
          <w:rFonts w:eastAsia="Times New Roman" w:cs="Times New Roman"/>
          <w:b/>
          <w:sz w:val="24"/>
        </w:rPr>
      </w:pPr>
      <w:r>
        <w:rPr>
          <w:rFonts w:eastAsia="Times New Roman" w:cs="Times New Roman"/>
          <w:b/>
          <w:sz w:val="24"/>
        </w:rPr>
        <w:lastRenderedPageBreak/>
        <w:t>Key Arguments of</w:t>
      </w:r>
      <w:r w:rsidR="00AF10B7" w:rsidRPr="00AF10B7">
        <w:rPr>
          <w:rFonts w:eastAsia="Times New Roman" w:cs="Times New Roman"/>
          <w:b/>
          <w:sz w:val="24"/>
        </w:rPr>
        <w:t xml:space="preserve"> 3PM’s Letter to the MSRB and SEC</w:t>
      </w:r>
    </w:p>
    <w:p w14:paraId="76CADF48" w14:textId="77777777" w:rsidR="00AF10B7" w:rsidRPr="00902BB9" w:rsidRDefault="00AF10B7" w:rsidP="00FA58BE">
      <w:pPr>
        <w:spacing w:after="0" w:line="264" w:lineRule="auto"/>
        <w:jc w:val="both"/>
        <w:rPr>
          <w:rFonts w:eastAsia="Times New Roman" w:cs="Times New Roman"/>
          <w:sz w:val="20"/>
        </w:rPr>
      </w:pPr>
    </w:p>
    <w:p w14:paraId="00C5CD88" w14:textId="638279C3" w:rsidR="009E4D23" w:rsidRDefault="0081553E" w:rsidP="00902BB9">
      <w:pPr>
        <w:spacing w:after="0" w:line="252" w:lineRule="auto"/>
        <w:jc w:val="both"/>
        <w:rPr>
          <w:color w:val="000000" w:themeColor="text1"/>
        </w:rPr>
      </w:pPr>
      <w:r>
        <w:rPr>
          <w:rFonts w:eastAsia="Times New Roman" w:cs="Times New Roman"/>
        </w:rPr>
        <w:t>The</w:t>
      </w:r>
      <w:r w:rsidR="00302F3B">
        <w:rPr>
          <w:rFonts w:eastAsia="Times New Roman" w:cs="Times New Roman"/>
        </w:rPr>
        <w:t xml:space="preserve"> Third Party Marketers Association (“3PM”) </w:t>
      </w:r>
      <w:r>
        <w:rPr>
          <w:rFonts w:eastAsia="Times New Roman" w:cs="Times New Roman"/>
        </w:rPr>
        <w:t xml:space="preserve">seeks legislative support of its July 2015 letter to </w:t>
      </w:r>
      <w:r w:rsidR="00302F3B">
        <w:rPr>
          <w:rFonts w:eastAsia="Times New Roman" w:cs="Times New Roman"/>
        </w:rPr>
        <w:t xml:space="preserve">federal regulators including the </w:t>
      </w:r>
      <w:r w:rsidR="00302F3B" w:rsidRPr="006F6C80">
        <w:rPr>
          <w:color w:val="000000" w:themeColor="text1"/>
        </w:rPr>
        <w:t>Municipal Secu</w:t>
      </w:r>
      <w:r w:rsidR="00302F3B">
        <w:rPr>
          <w:color w:val="000000" w:themeColor="text1"/>
        </w:rPr>
        <w:t xml:space="preserve">rities Rulemaking Board (“MSRB”) and the </w:t>
      </w:r>
      <w:r w:rsidR="00302F3B" w:rsidRPr="006F6C80">
        <w:rPr>
          <w:color w:val="000000" w:themeColor="text1"/>
        </w:rPr>
        <w:t>US Securities and Exchange Commission</w:t>
      </w:r>
      <w:r w:rsidR="00302F3B">
        <w:rPr>
          <w:color w:val="000000" w:themeColor="text1"/>
        </w:rPr>
        <w:t xml:space="preserve"> (“SEC</w:t>
      </w:r>
      <w:r>
        <w:rPr>
          <w:color w:val="000000" w:themeColor="text1"/>
        </w:rPr>
        <w:t>”).</w:t>
      </w:r>
    </w:p>
    <w:p w14:paraId="3F6A7E5F" w14:textId="77777777" w:rsidR="0081553E" w:rsidRPr="00902BB9" w:rsidRDefault="0081553E" w:rsidP="00902BB9">
      <w:pPr>
        <w:spacing w:after="0" w:line="252" w:lineRule="auto"/>
        <w:jc w:val="both"/>
        <w:rPr>
          <w:color w:val="000000" w:themeColor="text1"/>
          <w:sz w:val="14"/>
        </w:rPr>
      </w:pPr>
    </w:p>
    <w:p w14:paraId="56D76092" w14:textId="77777777" w:rsidR="003D6E71" w:rsidRDefault="0081553E" w:rsidP="00902BB9">
      <w:pPr>
        <w:spacing w:after="0" w:line="252" w:lineRule="auto"/>
        <w:jc w:val="both"/>
      </w:pPr>
      <w:r>
        <w:rPr>
          <w:color w:val="000000" w:themeColor="text1"/>
        </w:rPr>
        <w:t xml:space="preserve">Time is of the essence, because federal securities regulators are pushing through rules including </w:t>
      </w:r>
      <w:r w:rsidRPr="00F94270">
        <w:rPr>
          <w:color w:val="000000" w:themeColor="text1"/>
        </w:rPr>
        <w:t>licensing examinations that are overly burdensome and utterly redundant</w:t>
      </w:r>
      <w:r w:rsidR="00C063BB" w:rsidRPr="00F94270">
        <w:rPr>
          <w:color w:val="000000" w:themeColor="text1"/>
        </w:rPr>
        <w:t xml:space="preserve"> for businesses operating as Third Party Marketers</w:t>
      </w:r>
      <w:r w:rsidRPr="00F94270">
        <w:rPr>
          <w:color w:val="000000" w:themeColor="text1"/>
        </w:rPr>
        <w:t>.</w:t>
      </w:r>
      <w:r w:rsidR="00F94270" w:rsidRPr="00F94270">
        <w:t xml:space="preserve"> </w:t>
      </w:r>
    </w:p>
    <w:p w14:paraId="227CCB97" w14:textId="77777777" w:rsidR="00902BB9" w:rsidRPr="00902BB9" w:rsidRDefault="00902BB9" w:rsidP="00902BB9">
      <w:pPr>
        <w:spacing w:after="0" w:line="252" w:lineRule="auto"/>
        <w:jc w:val="both"/>
        <w:rPr>
          <w:sz w:val="14"/>
        </w:rPr>
      </w:pPr>
    </w:p>
    <w:p w14:paraId="23E7FF60" w14:textId="03773B7E" w:rsidR="003D6E71" w:rsidRDefault="003D6E71" w:rsidP="00902BB9">
      <w:pPr>
        <w:spacing w:after="0" w:line="252" w:lineRule="auto"/>
        <w:jc w:val="both"/>
      </w:pPr>
      <w:r>
        <w:t xml:space="preserve">Third Party Marketers do not work with Municipalities other than trying to obtain pension fund investments for the managers we represent.  </w:t>
      </w:r>
    </w:p>
    <w:p w14:paraId="289B331A" w14:textId="77777777" w:rsidR="00902BB9" w:rsidRPr="00902BB9" w:rsidRDefault="00902BB9" w:rsidP="00902BB9">
      <w:pPr>
        <w:spacing w:after="0" w:line="252" w:lineRule="auto"/>
        <w:jc w:val="both"/>
        <w:rPr>
          <w:sz w:val="14"/>
        </w:rPr>
      </w:pPr>
    </w:p>
    <w:p w14:paraId="7208D3B8" w14:textId="6A70A0D6" w:rsidR="003D6E71" w:rsidRDefault="003D6E71" w:rsidP="00902BB9">
      <w:pPr>
        <w:spacing w:after="0" w:line="252" w:lineRule="auto"/>
        <w:jc w:val="both"/>
      </w:pPr>
      <w:r>
        <w:t xml:space="preserve">The SEC and MSRB’s rulemaking for Municipal Advisors </w:t>
      </w:r>
      <w:r w:rsidR="00FA58BE">
        <w:t xml:space="preserve">(“MAs”) </w:t>
      </w:r>
      <w:r>
        <w:t xml:space="preserve">applies to a broad segment of professionals. Most </w:t>
      </w:r>
      <w:r>
        <w:rPr>
          <w:color w:val="000000" w:themeColor="text1"/>
        </w:rPr>
        <w:t>MA</w:t>
      </w:r>
      <w:r w:rsidR="005102ED">
        <w:rPr>
          <w:color w:val="000000" w:themeColor="text1"/>
        </w:rPr>
        <w:t>s</w:t>
      </w:r>
      <w:r>
        <w:rPr>
          <w:color w:val="000000" w:themeColor="text1"/>
        </w:rPr>
        <w:t xml:space="preserve"> are</w:t>
      </w:r>
      <w:r w:rsidRPr="00DE66B2">
        <w:rPr>
          <w:color w:val="000000" w:themeColor="text1"/>
        </w:rPr>
        <w:t xml:space="preserve"> unlicensed and unregulated</w:t>
      </w:r>
      <w:r>
        <w:rPr>
          <w:color w:val="000000" w:themeColor="text1"/>
        </w:rPr>
        <w:t xml:space="preserve">; </w:t>
      </w:r>
      <w:r w:rsidRPr="00F94270">
        <w:rPr>
          <w:b/>
          <w:i/>
          <w:u w:val="single"/>
        </w:rPr>
        <w:t>Third Party Marketers are an EXCEPTION</w:t>
      </w:r>
      <w:r w:rsidRPr="00054A7A">
        <w:t xml:space="preserve">.   Third Party Marketers are already registered and licensed as broker-dealers, state regulated investment </w:t>
      </w:r>
      <w:r>
        <w:t>advisers</w:t>
      </w:r>
      <w:r w:rsidRPr="00054A7A">
        <w:t xml:space="preserve">, or both and as such are regulated by the SEC, FINRA and/or the </w:t>
      </w:r>
      <w:r>
        <w:t>S</w:t>
      </w:r>
      <w:r w:rsidRPr="00054A7A">
        <w:t xml:space="preserve">tates. </w:t>
      </w:r>
      <w:r>
        <w:t xml:space="preserve"> </w:t>
      </w:r>
    </w:p>
    <w:p w14:paraId="65043EB7" w14:textId="77777777" w:rsidR="00902BB9" w:rsidRPr="00902BB9" w:rsidRDefault="00902BB9" w:rsidP="00902BB9">
      <w:pPr>
        <w:spacing w:after="0"/>
        <w:jc w:val="both"/>
        <w:rPr>
          <w:sz w:val="14"/>
        </w:rPr>
      </w:pPr>
    </w:p>
    <w:p w14:paraId="20C7EDD1" w14:textId="77777777" w:rsidR="00902BB9" w:rsidRDefault="003D6E71" w:rsidP="00902BB9">
      <w:pPr>
        <w:spacing w:after="0"/>
        <w:jc w:val="both"/>
        <w:rPr>
          <w:b/>
          <w:i/>
          <w:u w:val="single"/>
        </w:rPr>
      </w:pPr>
      <w:r>
        <w:t>In regard to their rulemaking for MA</w:t>
      </w:r>
      <w:r w:rsidR="005102ED">
        <w:t>s</w:t>
      </w:r>
      <w:r>
        <w:t xml:space="preserve">, the SEC and MSRB have not appropriately addressed the spirit of Dodd Frank, which calls for </w:t>
      </w:r>
      <w:r w:rsidRPr="00C063BB">
        <w:rPr>
          <w:b/>
          <w:i/>
          <w:u w:val="single"/>
        </w:rPr>
        <w:t>new</w:t>
      </w:r>
      <w:r>
        <w:t xml:space="preserve"> regulation of MA</w:t>
      </w:r>
      <w:r w:rsidR="005102ED">
        <w:t>s</w:t>
      </w:r>
      <w:r>
        <w:t xml:space="preserve">, not redundant regulation of already registered broker-dealers and investment advisers.  </w:t>
      </w:r>
      <w:r w:rsidR="00902BB9">
        <w:rPr>
          <w:b/>
          <w:i/>
          <w:u w:val="single"/>
        </w:rPr>
        <w:t xml:space="preserve">In their effort to disregard the Third Party Marketer business model they have created a loophole for the new, otherwise unregulated Municipal Adviser to conduct unregulated broker-dealer or advisory business, outside the scope of an MSRB-only registrant.  </w:t>
      </w:r>
    </w:p>
    <w:p w14:paraId="6EE6DD40" w14:textId="77777777" w:rsidR="00902BB9" w:rsidRPr="00902BB9" w:rsidRDefault="00902BB9" w:rsidP="00902BB9">
      <w:pPr>
        <w:spacing w:after="0" w:line="252" w:lineRule="auto"/>
        <w:jc w:val="both"/>
        <w:rPr>
          <w:sz w:val="14"/>
        </w:rPr>
      </w:pPr>
    </w:p>
    <w:p w14:paraId="53E3374E" w14:textId="77D1278F" w:rsidR="003D6E71" w:rsidRDefault="003D6E71" w:rsidP="00902BB9">
      <w:pPr>
        <w:spacing w:after="0" w:line="252" w:lineRule="auto"/>
        <w:jc w:val="both"/>
      </w:pPr>
      <w:r>
        <w:t xml:space="preserve">Third Party Marketers do not object to new </w:t>
      </w:r>
      <w:r w:rsidR="005102ED">
        <w:t xml:space="preserve">and appropriate </w:t>
      </w:r>
      <w:r>
        <w:t>rules and regulations</w:t>
      </w:r>
      <w:r w:rsidR="005102ED">
        <w:t xml:space="preserve"> written to protect investors</w:t>
      </w:r>
      <w:r>
        <w:t>, but we do object to impractical rules and regulations as well inapplicable testing</w:t>
      </w:r>
      <w:r w:rsidR="005102ED">
        <w:t xml:space="preserve"> that does nothing but add further burdens to small firms already consumed by ineffective oversight</w:t>
      </w:r>
      <w:r>
        <w:t>.</w:t>
      </w:r>
    </w:p>
    <w:p w14:paraId="29C2DA3C" w14:textId="77777777" w:rsidR="00902BB9" w:rsidRPr="00902BB9" w:rsidRDefault="00902BB9" w:rsidP="00902BB9">
      <w:pPr>
        <w:spacing w:after="0" w:line="252" w:lineRule="auto"/>
        <w:jc w:val="both"/>
        <w:rPr>
          <w:sz w:val="14"/>
        </w:rPr>
      </w:pPr>
    </w:p>
    <w:p w14:paraId="32922B01" w14:textId="551664B9" w:rsidR="0081553E" w:rsidRPr="00902BB9" w:rsidRDefault="00054A7A" w:rsidP="00902BB9">
      <w:pPr>
        <w:spacing w:after="0" w:line="252" w:lineRule="auto"/>
        <w:jc w:val="both"/>
        <w:rPr>
          <w:b/>
          <w:i/>
          <w:u w:val="single"/>
        </w:rPr>
      </w:pPr>
      <w:r w:rsidRPr="00054A7A">
        <w:t>The MSRB</w:t>
      </w:r>
      <w:r w:rsidR="005102ED">
        <w:t xml:space="preserve"> </w:t>
      </w:r>
      <w:r w:rsidR="00C063BB">
        <w:t>release</w:t>
      </w:r>
      <w:r w:rsidR="005102ED">
        <w:t xml:space="preserve">d an outline </w:t>
      </w:r>
      <w:r w:rsidR="005102ED" w:rsidRPr="00902BB9">
        <w:t xml:space="preserve">for </w:t>
      </w:r>
      <w:r w:rsidR="00C063BB" w:rsidRPr="00902BB9">
        <w:t xml:space="preserve">its </w:t>
      </w:r>
      <w:r w:rsidR="0081553E" w:rsidRPr="00902BB9">
        <w:t>proposed Series 50 Examination</w:t>
      </w:r>
      <w:r w:rsidR="00C063BB" w:rsidRPr="00902BB9">
        <w:t xml:space="preserve">, which is not </w:t>
      </w:r>
      <w:r w:rsidRPr="00902BB9">
        <w:t>relevant to Third Party Marketers, who already carry a multitude of securities licenses</w:t>
      </w:r>
      <w:r w:rsidR="00C063BB" w:rsidRPr="00902BB9">
        <w:t xml:space="preserve">. The MSRB and SEC have chosen to ignore the business of Third Party Marketers in drafting their examination materials, but will not relieve Third Party Marketers from the examination requirements. </w:t>
      </w:r>
      <w:r w:rsidR="00C063BB" w:rsidRPr="00902BB9">
        <w:rPr>
          <w:b/>
          <w:i/>
          <w:u w:val="single"/>
        </w:rPr>
        <w:t>We fear the same treatment will continue as they promulgate oth</w:t>
      </w:r>
      <w:r w:rsidR="00FA58BE" w:rsidRPr="00902BB9">
        <w:rPr>
          <w:b/>
          <w:i/>
          <w:u w:val="single"/>
        </w:rPr>
        <w:t>er new rules for MA</w:t>
      </w:r>
      <w:r w:rsidR="00C063BB" w:rsidRPr="00902BB9">
        <w:rPr>
          <w:b/>
          <w:i/>
          <w:u w:val="single"/>
        </w:rPr>
        <w:t>s.</w:t>
      </w:r>
    </w:p>
    <w:p w14:paraId="2C888FEB" w14:textId="77777777" w:rsidR="00C063BB" w:rsidRPr="00902BB9" w:rsidRDefault="00C063BB" w:rsidP="00902BB9">
      <w:pPr>
        <w:spacing w:after="0" w:line="252" w:lineRule="auto"/>
        <w:jc w:val="both"/>
        <w:rPr>
          <w:sz w:val="14"/>
        </w:rPr>
      </w:pPr>
    </w:p>
    <w:p w14:paraId="410B8D5A" w14:textId="77777777" w:rsidR="003D6E71" w:rsidRPr="00F94270" w:rsidRDefault="003D6E71" w:rsidP="00902BB9">
      <w:pPr>
        <w:spacing w:after="0" w:line="252" w:lineRule="auto"/>
        <w:jc w:val="both"/>
      </w:pPr>
      <w:r w:rsidRPr="00F94270">
        <w:t xml:space="preserve">If Third Party Marketers are to be subject to a testing requirement for their role as MAs, then it is our strong contention that the examination is deficient and inconsistent with its stated objectives. </w:t>
      </w:r>
    </w:p>
    <w:p w14:paraId="333AFE8C" w14:textId="77777777" w:rsidR="00902BB9" w:rsidRPr="00902BB9" w:rsidRDefault="00902BB9" w:rsidP="00902BB9">
      <w:pPr>
        <w:spacing w:after="0" w:line="252" w:lineRule="auto"/>
        <w:jc w:val="both"/>
        <w:rPr>
          <w:sz w:val="14"/>
        </w:rPr>
      </w:pPr>
    </w:p>
    <w:p w14:paraId="177D8C79" w14:textId="2D4E1F08" w:rsidR="00F354FD" w:rsidRDefault="00FA58BE" w:rsidP="00902BB9">
      <w:pPr>
        <w:spacing w:after="0" w:line="252" w:lineRule="auto"/>
        <w:jc w:val="both"/>
      </w:pPr>
      <w:r>
        <w:t>3PM</w:t>
      </w:r>
      <w:r w:rsidR="00F354FD" w:rsidRPr="00054A7A">
        <w:t xml:space="preserve"> has long been an advocate for intelligent and effective rulemaking. </w:t>
      </w:r>
      <w:r w:rsidR="003D6E71">
        <w:t xml:space="preserve"> </w:t>
      </w:r>
      <w:r w:rsidR="00F354FD" w:rsidRPr="00054A7A">
        <w:t xml:space="preserve">3PM leaders have </w:t>
      </w:r>
      <w:r w:rsidR="00F354FD">
        <w:t xml:space="preserve">actively invested </w:t>
      </w:r>
      <w:r w:rsidR="00F354FD" w:rsidRPr="00054A7A">
        <w:t xml:space="preserve">our time and efforts to </w:t>
      </w:r>
      <w:r w:rsidR="00F354FD">
        <w:t>collaborate</w:t>
      </w:r>
      <w:r w:rsidR="00F354FD" w:rsidRPr="00054A7A">
        <w:t xml:space="preserve"> with regulators and other industry participants to promote a better understanding of the </w:t>
      </w:r>
      <w:r w:rsidR="00F354FD">
        <w:t>specific</w:t>
      </w:r>
      <w:r w:rsidR="00F354FD" w:rsidRPr="00054A7A">
        <w:t xml:space="preserve"> role of Third Party Marketers, and to ensure that our member's business practices are taken into consideration as regulators </w:t>
      </w:r>
      <w:r w:rsidR="00F354FD">
        <w:t>develop</w:t>
      </w:r>
      <w:r w:rsidR="00F354FD" w:rsidRPr="00054A7A">
        <w:t xml:space="preserve"> new rules that impact our industry</w:t>
      </w:r>
      <w:r w:rsidR="00F354FD">
        <w:t xml:space="preserve"> and protect investors</w:t>
      </w:r>
      <w:r w:rsidR="00F354FD" w:rsidRPr="00054A7A">
        <w:t xml:space="preserve">.  It is our </w:t>
      </w:r>
      <w:r w:rsidR="00F354FD">
        <w:t xml:space="preserve">long-standing </w:t>
      </w:r>
      <w:r w:rsidR="00F354FD" w:rsidRPr="00054A7A">
        <w:t xml:space="preserve">goal to provide legislators and regulators with a </w:t>
      </w:r>
      <w:r w:rsidR="00F354FD">
        <w:t xml:space="preserve">valuable </w:t>
      </w:r>
      <w:r w:rsidR="00F354FD" w:rsidRPr="00054A7A">
        <w:t xml:space="preserve">resource for evaluating important rules or issues affecting our members, the industry and investor protection. </w:t>
      </w:r>
      <w:r>
        <w:t>We</w:t>
      </w:r>
      <w:r w:rsidR="005102ED">
        <w:t>, however,</w:t>
      </w:r>
      <w:r>
        <w:t xml:space="preserve"> continue</w:t>
      </w:r>
      <w:r w:rsidR="003D6E71">
        <w:t xml:space="preserve"> to be </w:t>
      </w:r>
      <w:r w:rsidR="003D6E71" w:rsidRPr="00AF10B7">
        <w:rPr>
          <w:b/>
          <w:i/>
          <w:u w:val="single"/>
        </w:rPr>
        <w:t>IGNORED</w:t>
      </w:r>
      <w:r w:rsidR="003D6E71">
        <w:t xml:space="preserve">.  </w:t>
      </w:r>
      <w:r w:rsidR="003D6E71" w:rsidRPr="00AF10B7">
        <w:t xml:space="preserve">We stand ready to offer our input, </w:t>
      </w:r>
      <w:r>
        <w:t xml:space="preserve">but </w:t>
      </w:r>
      <w:r w:rsidR="003D6E71" w:rsidRPr="00AF10B7">
        <w:t xml:space="preserve">are growing increasingly frustrated that our </w:t>
      </w:r>
      <w:r>
        <w:t>time i</w:t>
      </w:r>
      <w:r w:rsidR="003D6E71" w:rsidRPr="00AF10B7">
        <w:t xml:space="preserve">s apparently not valued by </w:t>
      </w:r>
      <w:r w:rsidR="005102ED">
        <w:t xml:space="preserve">either </w:t>
      </w:r>
      <w:r w:rsidR="003D6E71" w:rsidRPr="00AF10B7">
        <w:t>the MSRB or the SEC.</w:t>
      </w:r>
    </w:p>
    <w:p w14:paraId="6567A281" w14:textId="77777777" w:rsidR="00902BB9" w:rsidRPr="00902BB9" w:rsidRDefault="00902BB9" w:rsidP="00902BB9">
      <w:pPr>
        <w:spacing w:after="0" w:line="252" w:lineRule="auto"/>
        <w:jc w:val="both"/>
        <w:rPr>
          <w:sz w:val="14"/>
        </w:rPr>
      </w:pPr>
    </w:p>
    <w:p w14:paraId="4682AC00" w14:textId="4E9A465A" w:rsidR="00F354FD" w:rsidRPr="00F354FD" w:rsidRDefault="003D6E71" w:rsidP="00902BB9">
      <w:pPr>
        <w:spacing w:after="0" w:line="252" w:lineRule="auto"/>
        <w:jc w:val="both"/>
        <w:rPr>
          <w:rFonts w:ascii="Calibri" w:hAnsi="Calibri"/>
          <w:szCs w:val="21"/>
        </w:rPr>
      </w:pPr>
      <w:r w:rsidRPr="00FA58BE">
        <w:t xml:space="preserve">Our industry is comprised of upwards of </w:t>
      </w:r>
      <w:r w:rsidR="005102ED">
        <w:rPr>
          <w:b/>
          <w:u w:val="single"/>
        </w:rPr>
        <w:t>1,0</w:t>
      </w:r>
      <w:r w:rsidRPr="00FA58BE">
        <w:rPr>
          <w:b/>
          <w:u w:val="single"/>
        </w:rPr>
        <w:t>00</w:t>
      </w:r>
      <w:r w:rsidRPr="00FA58BE">
        <w:t xml:space="preserve"> small businesses that span the country.  We respectfully ask for your assistance before this issue goes too far and cannot be reversed.  Please </w:t>
      </w:r>
      <w:r w:rsidR="001F0F93">
        <w:t>help us</w:t>
      </w:r>
      <w:r w:rsidRPr="00FA58BE">
        <w:t xml:space="preserve"> </w:t>
      </w:r>
      <w:r w:rsidR="00FA58BE">
        <w:t>ensure that the SEC and MSRB en</w:t>
      </w:r>
      <w:r w:rsidRPr="00FA58BE">
        <w:t xml:space="preserve">act </w:t>
      </w:r>
      <w:r w:rsidR="00FA58BE">
        <w:t xml:space="preserve">regulations that are fair to the firms it oversees and in fact accomplish your goal of </w:t>
      </w:r>
      <w:r w:rsidRPr="00FA58BE">
        <w:t>protect</w:t>
      </w:r>
      <w:r w:rsidR="00FA58BE">
        <w:t>ing</w:t>
      </w:r>
      <w:r w:rsidRPr="00FA58BE">
        <w:t xml:space="preserve"> investors. </w:t>
      </w:r>
    </w:p>
    <w:sectPr w:rsidR="00F354FD" w:rsidRPr="00F354FD" w:rsidSect="00902BB9">
      <w:footerReference w:type="default" r:id="rId11"/>
      <w:headerReference w:type="first" r:id="rId12"/>
      <w:footerReference w:type="first" r:id="rId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40108" w14:textId="77777777" w:rsidR="00D01F24" w:rsidRDefault="00D01F24" w:rsidP="005B160E">
      <w:pPr>
        <w:spacing w:after="0" w:line="240" w:lineRule="auto"/>
      </w:pPr>
      <w:r>
        <w:separator/>
      </w:r>
    </w:p>
  </w:endnote>
  <w:endnote w:type="continuationSeparator" w:id="0">
    <w:p w14:paraId="42A1FB9F" w14:textId="77777777" w:rsidR="00D01F24" w:rsidRDefault="00D01F24" w:rsidP="005B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063BB" w14:paraId="460A04D0" w14:textId="77777777">
      <w:tc>
        <w:tcPr>
          <w:tcW w:w="918" w:type="dxa"/>
        </w:tcPr>
        <w:p w14:paraId="1AC43D9E" w14:textId="77777777" w:rsidR="00C063BB" w:rsidRPr="0032546D" w:rsidRDefault="00C063BB">
          <w:pPr>
            <w:pStyle w:val="Footer"/>
            <w:jc w:val="right"/>
            <w:rPr>
              <w:bCs/>
              <w:color w:val="4F81BD" w:themeColor="accent1"/>
              <w:sz w:val="20"/>
              <w:szCs w:val="20"/>
              <w14:numForm w14:val="oldStyle"/>
            </w:rPr>
          </w:pPr>
          <w:r>
            <w:rPr>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Pr="00155E4F">
            <w:rPr>
              <w:color w:val="000000" w:themeColor="text1"/>
              <w:sz w:val="18"/>
              <w:szCs w:val="20"/>
              <w14:numForm w14:val="oldStyle"/>
            </w:rPr>
            <w:t xml:space="preserve">Page </w:t>
          </w:r>
          <w:r w:rsidRPr="00155E4F">
            <w:rPr>
              <w:color w:val="000000" w:themeColor="text1"/>
              <w:sz w:val="18"/>
              <w:szCs w:val="20"/>
              <w14:numForm w14:val="oldStyle"/>
            </w:rPr>
            <w:fldChar w:fldCharType="begin"/>
          </w:r>
          <w:r w:rsidRPr="00155E4F">
            <w:rPr>
              <w:color w:val="000000" w:themeColor="text1"/>
              <w:sz w:val="18"/>
              <w:szCs w:val="20"/>
              <w14:numForm w14:val="oldStyle"/>
            </w:rPr>
            <w:instrText xml:space="preserve"> PAGE   \* MERGEFORMAT </w:instrText>
          </w:r>
          <w:r w:rsidRPr="00155E4F">
            <w:rPr>
              <w:color w:val="000000" w:themeColor="text1"/>
              <w:sz w:val="18"/>
              <w:szCs w:val="20"/>
              <w14:numForm w14:val="oldStyle"/>
            </w:rPr>
            <w:fldChar w:fldCharType="separate"/>
          </w:r>
          <w:r w:rsidR="00313AD0" w:rsidRPr="00313AD0">
            <w:rPr>
              <w:bCs/>
              <w:noProof/>
              <w:color w:val="000000" w:themeColor="text1"/>
              <w:sz w:val="18"/>
              <w:szCs w:val="20"/>
              <w14:numForm w14:val="oldStyle"/>
            </w:rPr>
            <w:t>2</w:t>
          </w:r>
          <w:r w:rsidRPr="00155E4F">
            <w:rPr>
              <w:bCs/>
              <w:noProof/>
              <w:color w:val="000000" w:themeColor="text1"/>
              <w:sz w:val="18"/>
              <w:szCs w:val="20"/>
              <w14:numForm w14:val="oldStyle"/>
            </w:rPr>
            <w:fldChar w:fldCharType="end"/>
          </w:r>
        </w:p>
      </w:tc>
      <w:tc>
        <w:tcPr>
          <w:tcW w:w="7938" w:type="dxa"/>
        </w:tcPr>
        <w:p w14:paraId="757C8BBF" w14:textId="77777777" w:rsidR="00C063BB" w:rsidRDefault="00C063BB">
          <w:pPr>
            <w:pStyle w:val="Footer"/>
          </w:pPr>
        </w:p>
      </w:tc>
    </w:tr>
  </w:tbl>
  <w:p w14:paraId="09678518" w14:textId="77777777" w:rsidR="00C063BB" w:rsidRDefault="00C0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063BB" w14:paraId="50B9AB67" w14:textId="77777777" w:rsidTr="00060868">
      <w:tc>
        <w:tcPr>
          <w:tcW w:w="918" w:type="dxa"/>
        </w:tcPr>
        <w:p w14:paraId="020A1A5B" w14:textId="77777777" w:rsidR="00C063BB" w:rsidRPr="0032546D" w:rsidRDefault="00C063BB" w:rsidP="00060868">
          <w:pPr>
            <w:pStyle w:val="Footer"/>
            <w:jc w:val="right"/>
            <w:rPr>
              <w:bCs/>
              <w:color w:val="4F81BD" w:themeColor="accent1"/>
              <w:sz w:val="20"/>
              <w:szCs w:val="20"/>
              <w14:numForm w14:val="oldStyle"/>
            </w:rPr>
          </w:pPr>
          <w:r w:rsidRPr="0032546D">
            <w:rPr>
              <w:color w:val="000000" w:themeColor="text1"/>
              <w:sz w:val="20"/>
              <w:szCs w:val="20"/>
              <w14:numForm w14:val="oldStyle"/>
            </w:rPr>
            <w:t xml:space="preserve">Page </w:t>
          </w:r>
          <w:r w:rsidRPr="0032546D">
            <w:rPr>
              <w:color w:val="000000" w:themeColor="text1"/>
              <w:sz w:val="20"/>
              <w:szCs w:val="20"/>
              <w14:numForm w14:val="oldStyle"/>
            </w:rPr>
            <w:fldChar w:fldCharType="begin"/>
          </w:r>
          <w:r w:rsidRPr="0032546D">
            <w:rPr>
              <w:color w:val="000000" w:themeColor="text1"/>
              <w:sz w:val="20"/>
              <w:szCs w:val="20"/>
              <w14:numForm w14:val="oldStyle"/>
            </w:rPr>
            <w:instrText xml:space="preserve"> PAGE   \* MERGEFORMAT </w:instrText>
          </w:r>
          <w:r w:rsidRPr="0032546D">
            <w:rPr>
              <w:color w:val="000000" w:themeColor="text1"/>
              <w:sz w:val="20"/>
              <w:szCs w:val="20"/>
              <w14:numForm w14:val="oldStyle"/>
            </w:rPr>
            <w:fldChar w:fldCharType="separate"/>
          </w:r>
          <w:r w:rsidR="00313AD0" w:rsidRPr="00313AD0">
            <w:rPr>
              <w:bCs/>
              <w:noProof/>
              <w:color w:val="000000" w:themeColor="text1"/>
              <w:sz w:val="20"/>
              <w:szCs w:val="20"/>
              <w14:numForm w14:val="oldStyle"/>
            </w:rPr>
            <w:t>1</w:t>
          </w:r>
          <w:r w:rsidRPr="0032546D">
            <w:rPr>
              <w:bCs/>
              <w:noProof/>
              <w:color w:val="000000" w:themeColor="text1"/>
              <w:sz w:val="20"/>
              <w:szCs w:val="20"/>
              <w14:numForm w14:val="oldStyle"/>
            </w:rPr>
            <w:fldChar w:fldCharType="end"/>
          </w:r>
        </w:p>
      </w:tc>
      <w:tc>
        <w:tcPr>
          <w:tcW w:w="7938" w:type="dxa"/>
        </w:tcPr>
        <w:p w14:paraId="58A1C2C4" w14:textId="77777777" w:rsidR="00C063BB" w:rsidRDefault="00C063BB" w:rsidP="00060868">
          <w:pPr>
            <w:pStyle w:val="Footer"/>
          </w:pPr>
        </w:p>
      </w:tc>
    </w:tr>
  </w:tbl>
  <w:p w14:paraId="7DF162DC" w14:textId="77777777" w:rsidR="00C063BB" w:rsidRDefault="00C0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F2C9" w14:textId="77777777" w:rsidR="00D01F24" w:rsidRDefault="00D01F24" w:rsidP="005B160E">
      <w:pPr>
        <w:spacing w:after="0" w:line="240" w:lineRule="auto"/>
      </w:pPr>
      <w:r>
        <w:separator/>
      </w:r>
    </w:p>
  </w:footnote>
  <w:footnote w:type="continuationSeparator" w:id="0">
    <w:p w14:paraId="4F50AAA2" w14:textId="77777777" w:rsidR="00D01F24" w:rsidRDefault="00D01F24" w:rsidP="005B1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70B0" w14:textId="77777777" w:rsidR="00C063BB" w:rsidRPr="00266B9C" w:rsidRDefault="00C063BB" w:rsidP="00266B9C">
    <w:pPr>
      <w:pStyle w:val="Header"/>
      <w:tabs>
        <w:tab w:val="clear" w:pos="9360"/>
      </w:tabs>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4D0607" wp14:editId="6BED3BCB">
              <wp:simplePos x="0" y="0"/>
              <wp:positionH relativeFrom="column">
                <wp:posOffset>1708150</wp:posOffset>
              </wp:positionH>
              <wp:positionV relativeFrom="paragraph">
                <wp:posOffset>679450</wp:posOffset>
              </wp:positionV>
              <wp:extent cx="412750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straightConnector1">
                        <a:avLst/>
                      </a:prstGeom>
                      <a:noFill/>
                      <a:ln w="25400">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5" o:spid="_x0000_s1026" type="#_x0000_t32" style="position:absolute;margin-left:134.5pt;margin-top:53.5pt;width: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" strokecolor="#17375e" strokeweight="2pt"/>
          </w:pict>
        </mc:Fallback>
      </mc:AlternateContent>
    </w:r>
    <w:r>
      <w:rPr>
        <w:noProof/>
      </w:rPr>
      <w:drawing>
        <wp:inline distT="0" distB="0" distL="0" distR="0" wp14:anchorId="071BD841" wp14:editId="5243F2AE">
          <wp:extent cx="2463165"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51181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3FCC"/>
    <w:multiLevelType w:val="hybridMultilevel"/>
    <w:tmpl w:val="644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F1743"/>
    <w:multiLevelType w:val="hybridMultilevel"/>
    <w:tmpl w:val="2D5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77899"/>
    <w:multiLevelType w:val="hybridMultilevel"/>
    <w:tmpl w:val="B6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77F8E"/>
    <w:multiLevelType w:val="hybridMultilevel"/>
    <w:tmpl w:val="76564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CE5917"/>
    <w:multiLevelType w:val="hybridMultilevel"/>
    <w:tmpl w:val="1B36614A"/>
    <w:lvl w:ilvl="0" w:tplc="EDBE1BB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8D1C4A"/>
    <w:multiLevelType w:val="hybridMultilevel"/>
    <w:tmpl w:val="17F21C4A"/>
    <w:lvl w:ilvl="0" w:tplc="EDBE1BB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B55868"/>
    <w:multiLevelType w:val="hybridMultilevel"/>
    <w:tmpl w:val="D07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Rubenstein">
    <w15:presenceInfo w15:providerId="AD" w15:userId="S-1-5-21-842925246-682003330-52720972-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6D"/>
    <w:rsid w:val="00007F99"/>
    <w:rsid w:val="000274F4"/>
    <w:rsid w:val="00054A7A"/>
    <w:rsid w:val="00055974"/>
    <w:rsid w:val="00060868"/>
    <w:rsid w:val="00066773"/>
    <w:rsid w:val="00070610"/>
    <w:rsid w:val="0009250C"/>
    <w:rsid w:val="000C0A02"/>
    <w:rsid w:val="000F576D"/>
    <w:rsid w:val="00155E4F"/>
    <w:rsid w:val="00183E9F"/>
    <w:rsid w:val="001B72FC"/>
    <w:rsid w:val="001E0F58"/>
    <w:rsid w:val="001F0F93"/>
    <w:rsid w:val="00220B36"/>
    <w:rsid w:val="002300AB"/>
    <w:rsid w:val="00266B9C"/>
    <w:rsid w:val="0027022F"/>
    <w:rsid w:val="0028468E"/>
    <w:rsid w:val="002C425B"/>
    <w:rsid w:val="002D7338"/>
    <w:rsid w:val="002D7B5A"/>
    <w:rsid w:val="002F5112"/>
    <w:rsid w:val="00302F3B"/>
    <w:rsid w:val="00313AD0"/>
    <w:rsid w:val="00321ABC"/>
    <w:rsid w:val="0032546D"/>
    <w:rsid w:val="00326068"/>
    <w:rsid w:val="003349DE"/>
    <w:rsid w:val="00341CDB"/>
    <w:rsid w:val="00360D35"/>
    <w:rsid w:val="003D551A"/>
    <w:rsid w:val="003D6E71"/>
    <w:rsid w:val="003E71BE"/>
    <w:rsid w:val="003F7CF6"/>
    <w:rsid w:val="00413DE6"/>
    <w:rsid w:val="00423A99"/>
    <w:rsid w:val="00437974"/>
    <w:rsid w:val="004514B3"/>
    <w:rsid w:val="00460C21"/>
    <w:rsid w:val="004611AE"/>
    <w:rsid w:val="00495503"/>
    <w:rsid w:val="004B088D"/>
    <w:rsid w:val="004C5E6D"/>
    <w:rsid w:val="004D7344"/>
    <w:rsid w:val="004F684F"/>
    <w:rsid w:val="005102ED"/>
    <w:rsid w:val="00555574"/>
    <w:rsid w:val="005A0922"/>
    <w:rsid w:val="005B160E"/>
    <w:rsid w:val="005C3923"/>
    <w:rsid w:val="005D7CDA"/>
    <w:rsid w:val="005F4B18"/>
    <w:rsid w:val="00697C8B"/>
    <w:rsid w:val="006A45F2"/>
    <w:rsid w:val="006D0AF9"/>
    <w:rsid w:val="006F6C80"/>
    <w:rsid w:val="00707289"/>
    <w:rsid w:val="00710111"/>
    <w:rsid w:val="00732F5A"/>
    <w:rsid w:val="007420AA"/>
    <w:rsid w:val="007A4F19"/>
    <w:rsid w:val="007B25AE"/>
    <w:rsid w:val="007F0859"/>
    <w:rsid w:val="007F31B2"/>
    <w:rsid w:val="00811889"/>
    <w:rsid w:val="00814577"/>
    <w:rsid w:val="0081553E"/>
    <w:rsid w:val="00835CB4"/>
    <w:rsid w:val="00837C97"/>
    <w:rsid w:val="00850822"/>
    <w:rsid w:val="00873ED3"/>
    <w:rsid w:val="00873EE6"/>
    <w:rsid w:val="008768CD"/>
    <w:rsid w:val="008C7F92"/>
    <w:rsid w:val="00902BB9"/>
    <w:rsid w:val="009077CC"/>
    <w:rsid w:val="009262BE"/>
    <w:rsid w:val="009434D2"/>
    <w:rsid w:val="00952904"/>
    <w:rsid w:val="00957DA0"/>
    <w:rsid w:val="00967BB6"/>
    <w:rsid w:val="009718B3"/>
    <w:rsid w:val="0099180A"/>
    <w:rsid w:val="00993F1D"/>
    <w:rsid w:val="009C66BC"/>
    <w:rsid w:val="009C71FC"/>
    <w:rsid w:val="009E4D23"/>
    <w:rsid w:val="009E5180"/>
    <w:rsid w:val="00A05DEA"/>
    <w:rsid w:val="00A471F9"/>
    <w:rsid w:val="00A51B55"/>
    <w:rsid w:val="00A5385E"/>
    <w:rsid w:val="00A63D5B"/>
    <w:rsid w:val="00A64BA5"/>
    <w:rsid w:val="00A93FE3"/>
    <w:rsid w:val="00AF10B7"/>
    <w:rsid w:val="00AF2CD3"/>
    <w:rsid w:val="00B01CF0"/>
    <w:rsid w:val="00B14AAE"/>
    <w:rsid w:val="00B23C97"/>
    <w:rsid w:val="00B34BBD"/>
    <w:rsid w:val="00B60D48"/>
    <w:rsid w:val="00BD0EFA"/>
    <w:rsid w:val="00BF601B"/>
    <w:rsid w:val="00C063BB"/>
    <w:rsid w:val="00C473A3"/>
    <w:rsid w:val="00C609D5"/>
    <w:rsid w:val="00C618BC"/>
    <w:rsid w:val="00C6294D"/>
    <w:rsid w:val="00C81F08"/>
    <w:rsid w:val="00C92076"/>
    <w:rsid w:val="00C92A25"/>
    <w:rsid w:val="00CB1740"/>
    <w:rsid w:val="00CB46DB"/>
    <w:rsid w:val="00CC375A"/>
    <w:rsid w:val="00D01F24"/>
    <w:rsid w:val="00D05D53"/>
    <w:rsid w:val="00D27DFB"/>
    <w:rsid w:val="00D311D8"/>
    <w:rsid w:val="00D640F5"/>
    <w:rsid w:val="00D860DB"/>
    <w:rsid w:val="00DD09EB"/>
    <w:rsid w:val="00DE4DD3"/>
    <w:rsid w:val="00DE66B2"/>
    <w:rsid w:val="00E14957"/>
    <w:rsid w:val="00E24C43"/>
    <w:rsid w:val="00EB0A7B"/>
    <w:rsid w:val="00ED052D"/>
    <w:rsid w:val="00EE5022"/>
    <w:rsid w:val="00F23E17"/>
    <w:rsid w:val="00F354FD"/>
    <w:rsid w:val="00F67465"/>
    <w:rsid w:val="00F94270"/>
    <w:rsid w:val="00FA58BE"/>
    <w:rsid w:val="00FC19F4"/>
    <w:rsid w:val="00FD260D"/>
    <w:rsid w:val="00FE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A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89"/>
    <w:pPr>
      <w:ind w:left="720"/>
      <w:contextualSpacing/>
    </w:pPr>
  </w:style>
  <w:style w:type="table" w:styleId="TableGrid">
    <w:name w:val="Table Grid"/>
    <w:basedOn w:val="TableNormal"/>
    <w:uiPriority w:val="59"/>
    <w:rsid w:val="009E5180"/>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E"/>
  </w:style>
  <w:style w:type="paragraph" w:styleId="Footer">
    <w:name w:val="footer"/>
    <w:basedOn w:val="Normal"/>
    <w:link w:val="FooterChar"/>
    <w:uiPriority w:val="99"/>
    <w:unhideWhenUsed/>
    <w:rsid w:val="005B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E"/>
  </w:style>
  <w:style w:type="paragraph" w:styleId="BalloonText">
    <w:name w:val="Balloon Text"/>
    <w:basedOn w:val="Normal"/>
    <w:link w:val="BalloonTextChar"/>
    <w:uiPriority w:val="99"/>
    <w:semiHidden/>
    <w:unhideWhenUsed/>
    <w:rsid w:val="005B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0E"/>
    <w:rPr>
      <w:rFonts w:ascii="Tahoma" w:hAnsi="Tahoma" w:cs="Tahoma"/>
      <w:sz w:val="16"/>
      <w:szCs w:val="16"/>
    </w:rPr>
  </w:style>
  <w:style w:type="paragraph" w:customStyle="1" w:styleId="Default">
    <w:name w:val="Default"/>
    <w:rsid w:val="005F4B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89"/>
    <w:pPr>
      <w:ind w:left="720"/>
      <w:contextualSpacing/>
    </w:pPr>
  </w:style>
  <w:style w:type="table" w:styleId="TableGrid">
    <w:name w:val="Table Grid"/>
    <w:basedOn w:val="TableNormal"/>
    <w:uiPriority w:val="59"/>
    <w:rsid w:val="009E5180"/>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E"/>
  </w:style>
  <w:style w:type="paragraph" w:styleId="Footer">
    <w:name w:val="footer"/>
    <w:basedOn w:val="Normal"/>
    <w:link w:val="FooterChar"/>
    <w:uiPriority w:val="99"/>
    <w:unhideWhenUsed/>
    <w:rsid w:val="005B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E"/>
  </w:style>
  <w:style w:type="paragraph" w:styleId="BalloonText">
    <w:name w:val="Balloon Text"/>
    <w:basedOn w:val="Normal"/>
    <w:link w:val="BalloonTextChar"/>
    <w:uiPriority w:val="99"/>
    <w:semiHidden/>
    <w:unhideWhenUsed/>
    <w:rsid w:val="005B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0E"/>
    <w:rPr>
      <w:rFonts w:ascii="Tahoma" w:hAnsi="Tahoma" w:cs="Tahoma"/>
      <w:sz w:val="16"/>
      <w:szCs w:val="16"/>
    </w:rPr>
  </w:style>
  <w:style w:type="paragraph" w:customStyle="1" w:styleId="Default">
    <w:name w:val="Default"/>
    <w:rsid w:val="005F4B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182">
      <w:bodyDiv w:val="1"/>
      <w:marLeft w:val="0"/>
      <w:marRight w:val="0"/>
      <w:marTop w:val="0"/>
      <w:marBottom w:val="0"/>
      <w:divBdr>
        <w:top w:val="none" w:sz="0" w:space="0" w:color="auto"/>
        <w:left w:val="none" w:sz="0" w:space="0" w:color="auto"/>
        <w:bottom w:val="none" w:sz="0" w:space="0" w:color="auto"/>
        <w:right w:val="none" w:sz="0" w:space="0" w:color="auto"/>
      </w:divBdr>
    </w:div>
    <w:div w:id="6491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nna.dimaria@tesseracapita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2F8E-C3E5-4E52-A76B-CC58F25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7</cp:revision>
  <cp:lastPrinted>2015-06-23T18:06:00Z</cp:lastPrinted>
  <dcterms:created xsi:type="dcterms:W3CDTF">2015-08-07T16:33:00Z</dcterms:created>
  <dcterms:modified xsi:type="dcterms:W3CDTF">2015-08-07T18:04:00Z</dcterms:modified>
</cp:coreProperties>
</file>